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Муниципальное бюджетное дошкольное образовательное учреждение «Детский сад № 1»</w:t>
      </w:r>
      <w:r>
        <w:br/>
      </w:r>
      <w:r>
        <w:rPr>
          <w:rFonts w:hAnsi="Times New Roman" w:cs="Times New Roman"/>
          <w:color w:val="000000"/>
          <w:sz w:val="24"/>
          <w:szCs w:val="24"/>
        </w:rPr>
        <w:t>(МБДОУ Детский сад № 1)</w:t>
      </w:r>
    </w:p>
    <w:tbl>
      <w:tblPr>
        <w:tblW w:w="12680" w:type="dxa"/>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r>
              <w:t/>
            </w:r>
          </w:p>
          <w:p>
            <w:pPr>
              <w:spacing w:line="240" w:lineRule="auto"/>
              <w:rPr>
                <w:rFonts w:hAnsi="Times New Roman" w:cs="Times New Roman"/>
                <w:color w:val="000000"/>
                <w:sz w:val="24"/>
                <w:szCs w:val="24"/>
              </w:rPr>
            </w:pPr>
            <w:r>
              <w:rPr>
                <w:rFonts w:hAnsi="Times New Roman" w:cs="Times New Roman"/>
                <w:color w:val="000000"/>
                <w:sz w:val="24"/>
                <w:szCs w:val="24"/>
              </w:rPr>
              <w:t>Педагогическим советом</w:t>
            </w:r>
          </w:p>
          <w:p>
            <w:r>
              <w:t/>
            </w:r>
          </w:p>
          <w:p>
            <w:pPr>
              <w:spacing w:line="240" w:lineRule="auto"/>
              <w:rPr>
                <w:rFonts w:hAnsi="Times New Roman" w:cs="Times New Roman"/>
                <w:color w:val="000000"/>
                <w:sz w:val="24"/>
                <w:szCs w:val="24"/>
              </w:rPr>
            </w:pPr>
            <w:r>
              <w:rPr>
                <w:rFonts w:hAnsi="Times New Roman" w:cs="Times New Roman"/>
                <w:color w:val="000000"/>
                <w:sz w:val="24"/>
                <w:szCs w:val="24"/>
              </w:rPr>
              <w:t>МБДОУ Детский сад № 1</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(протокол от </w:t>
            </w:r>
          </w:p>
          <w:p>
            <w:pPr>
              <w:spacing w:line="240" w:lineRule="auto"/>
              <w:rPr>
                <w:rFonts w:hAnsi="Times New Roman" w:cs="Times New Roman"/>
                <w:color w:val="000000"/>
                <w:sz w:val="24"/>
                <w:szCs w:val="24"/>
              </w:rPr>
            </w:pPr>
            <w:r>
              <w:rPr>
                <w:rFonts w:hAnsi="Times New Roman" w:cs="Times New Roman"/>
                <w:color w:val="000000"/>
                <w:sz w:val="24"/>
                <w:szCs w:val="24"/>
              </w:rPr>
              <w:t>17 апреля</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20</w:t>
            </w:r>
          </w:p>
          <w:p>
            <w:pPr>
              <w:spacing w:line="240" w:lineRule="auto"/>
              <w:rPr>
                <w:rFonts w:hAnsi="Times New Roman" w:cs="Times New Roman"/>
                <w:color w:val="000000"/>
                <w:sz w:val="24"/>
                <w:szCs w:val="24"/>
              </w:rPr>
            </w:pPr>
            <w:r>
              <w:rPr>
                <w:rFonts w:hAnsi="Times New Roman" w:cs="Times New Roman"/>
                <w:color w:val="000000"/>
                <w:sz w:val="24"/>
                <w:szCs w:val="24"/>
              </w:rPr>
              <w:t>20</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г. № </w:t>
            </w:r>
          </w:p>
          <w:p>
            <w:pPr>
              <w:spacing w:line="240" w:lineRule="auto"/>
              <w:rPr>
                <w:rFonts w:hAnsi="Times New Roman" w:cs="Times New Roman"/>
                <w:color w:val="000000"/>
                <w:sz w:val="24"/>
                <w:szCs w:val="24"/>
              </w:rPr>
            </w:pPr>
            <w:r>
              <w:rPr>
                <w:rFonts w:hAnsi="Times New Roman" w:cs="Times New Roman"/>
                <w:color w:val="000000"/>
                <w:sz w:val="24"/>
                <w:szCs w:val="24"/>
              </w:rPr>
              <w:t>3</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w:t>
            </w:r>
          </w:p>
        </w:tc>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УТВЕРЖДАЮ</w:t>
            </w:r>
          </w:p>
          <w:p>
            <w:r>
              <w:t/>
            </w:r>
          </w:p>
          <w:p>
            <w:pPr>
              <w:spacing w:line="240" w:lineRule="auto"/>
              <w:rPr>
                <w:rFonts w:hAnsi="Times New Roman" w:cs="Times New Roman"/>
                <w:color w:val="000000"/>
                <w:sz w:val="24"/>
                <w:szCs w:val="24"/>
              </w:rPr>
            </w:pPr>
            <w:r>
              <w:rPr>
                <w:rFonts w:hAnsi="Times New Roman" w:cs="Times New Roman"/>
                <w:color w:val="000000"/>
                <w:sz w:val="24"/>
                <w:szCs w:val="24"/>
              </w:rPr>
              <w:t>Директор МБДОУ Детский сад № 1</w:t>
            </w:r>
          </w:p>
          <w:p>
            <w:r>
              <w:t/>
            </w:r>
          </w:p>
          <w:p>
            <w:pPr>
              <w:spacing w:line="240" w:lineRule="auto"/>
              <w:rPr>
                <w:rFonts w:hAnsi="Times New Roman" w:cs="Times New Roman"/>
                <w:color w:val="000000"/>
                <w:sz w:val="24"/>
                <w:szCs w:val="24"/>
              </w:rPr>
            </w:pPr>
            <w:r>
              <w:rPr>
                <w:rFonts w:hAnsi="Times New Roman" w:cs="Times New Roman"/>
                <w:color w:val="000000"/>
                <w:sz w:val="24"/>
                <w:szCs w:val="24"/>
              </w:rPr>
              <w:t>Петрова </w:t>
            </w:r>
          </w:p>
          <w:p>
            <w:pPr>
              <w:spacing w:line="240" w:lineRule="auto"/>
              <w:rPr>
                <w:rFonts w:hAnsi="Times New Roman" w:cs="Times New Roman"/>
                <w:color w:val="000000"/>
                <w:sz w:val="24"/>
                <w:szCs w:val="24"/>
              </w:rPr>
            </w:pPr>
            <w:r>
              <w:rPr>
                <w:rFonts w:hAnsi="Times New Roman" w:cs="Times New Roman"/>
                <w:color w:val="000000"/>
                <w:sz w:val="24"/>
                <w:szCs w:val="24"/>
              </w:rPr>
              <w:t>П.П.               Петрова</w:t>
            </w:r>
          </w:p>
          <w:p>
            <w:r>
              <w:t/>
            </w:r>
          </w:p>
          <w:p>
            <w:pPr>
              <w:spacing w:line="240" w:lineRule="auto"/>
              <w:rPr>
                <w:rFonts w:hAnsi="Times New Roman" w:cs="Times New Roman"/>
                <w:color w:val="000000"/>
                <w:sz w:val="24"/>
                <w:szCs w:val="24"/>
              </w:rPr>
            </w:pPr>
            <w:r>
              <w:rPr>
                <w:rFonts w:hAnsi="Times New Roman" w:cs="Times New Roman"/>
                <w:color w:val="000000"/>
                <w:sz w:val="24"/>
                <w:szCs w:val="24"/>
              </w:rPr>
              <w:t>17 апреля</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20</w:t>
            </w:r>
          </w:p>
          <w:p>
            <w:pPr>
              <w:spacing w:line="240" w:lineRule="auto"/>
              <w:rPr>
                <w:rFonts w:hAnsi="Times New Roman" w:cs="Times New Roman"/>
                <w:color w:val="000000"/>
                <w:sz w:val="24"/>
                <w:szCs w:val="24"/>
              </w:rPr>
            </w:pPr>
            <w:r>
              <w:rPr>
                <w:rFonts w:hAnsi="Times New Roman" w:cs="Times New Roman"/>
                <w:color w:val="000000"/>
                <w:sz w:val="24"/>
                <w:szCs w:val="24"/>
              </w:rPr>
              <w:t>20</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г.</w:t>
            </w:r>
          </w:p>
        </w:tc>
      </w:tr>
    </w:tbl>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Отчет о результатах </w:t>
      </w:r>
      <w:r>
        <w:rPr>
          <w:rFonts w:hAnsi="Times New Roman" w:cs="Times New Roman"/>
          <w:b/>
          <w:bCs/>
          <w:color w:val="000000"/>
          <w:sz w:val="24"/>
          <w:szCs w:val="24"/>
        </w:rPr>
        <w:t>самообследования</w:t>
      </w:r>
      <w:r>
        <w:br/>
      </w:r>
      <w:r>
        <w:rPr>
          <w:rFonts w:hAnsi="Times New Roman" w:cs="Times New Roman"/>
          <w:color w:val="000000"/>
          <w:sz w:val="24"/>
          <w:szCs w:val="24"/>
        </w:rPr>
        <w:t>Муниципального бюджетного дошкольного образовательного учреждения</w:t>
      </w:r>
      <w:r>
        <w:br/>
      </w:r>
      <w:r>
        <w:rPr>
          <w:rFonts w:hAnsi="Times New Roman" w:cs="Times New Roman"/>
          <w:color w:val="000000"/>
          <w:sz w:val="24"/>
          <w:szCs w:val="24"/>
        </w:rPr>
        <w:t>«Детский сад № 1»</w:t>
      </w:r>
      <w:r>
        <w:rPr>
          <w:rFonts w:hAnsi="Times New Roman" w:cs="Times New Roman"/>
          <w:b/>
          <w:bCs/>
          <w:color w:val="000000"/>
          <w:sz w:val="24"/>
          <w:szCs w:val="24"/>
        </w:rPr>
        <w:t>за 20</w:t>
      </w:r>
      <w:r>
        <w:rPr>
          <w:rFonts w:hAnsi="Times New Roman" w:cs="Times New Roman"/>
          <w:color w:val="000000"/>
          <w:sz w:val="24"/>
          <w:szCs w:val="24"/>
        </w:rPr>
        <w:t>19</w:t>
      </w:r>
      <w:r>
        <w:rPr>
          <w:rFonts w:hAnsi="Times New Roman" w:cs="Times New Roman"/>
          <w:b/>
          <w:bCs/>
          <w:color w:val="000000"/>
          <w:sz w:val="24"/>
          <w:szCs w:val="24"/>
        </w:rPr>
        <w:t>год</w:t>
      </w:r>
    </w:p>
    <w:p>
      <w:pPr>
        <w:spacing w:line="240" w:lineRule="auto"/>
        <w:jc w:val="center"/>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Аналитическая часть</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I. Общие сведения об образовательной организации</w:t>
      </w:r>
    </w:p>
    <w:tbl>
      <w:tblPr>
        <w:tblW w:w="10560" w:type="dxa"/>
        <w:tblCellMar>
          <w:top w:w="15" w:type="dxa"/>
          <w:left w:w="15" w:type="dxa"/>
          <w:bottom w:w="15" w:type="dxa"/>
          <w:right w:w="15" w:type="dxa"/>
        </w:tblCellMar>
        <w:tblLook w:val="0600"/>
      </w:tblPr>
      <w:tblGrid>
        <w:gridCol w:w="3660"/>
        <w:gridCol w:w="1440"/>
      </w:tblGrid>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Наименование образовательной</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организации</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Муниципальное бюджетное дошкольное образовательное</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учреждение «Детский сад № 1» (МБДОУ Детский сад № 1)</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Руководитель</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Таисия Павловна Петрова</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Адрес организации</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121170, г. Энск, ул. Ленина, д. 13</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Телефон, факс</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(123) 111-11-11, (123) 111-11-12</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Адрес электронной почты</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doshkol1@obr.ru</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Учредитель</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Комитет образования г. Энск</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Дата создания</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1978 год</w:t>
            </w:r>
          </w:p>
        </w:tc>
      </w:tr>
      <w:tr>
        <w:trPr>
          <w:trHeight w:val="0"/>
        </w:trPr>
        <w:tc>
          <w:tcPr>
            <w:tcW w:w="3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Лицензия</w:t>
            </w:r>
          </w:p>
        </w:tc>
        <w:tc>
          <w:tcPr>
            <w:tcW w:w="65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 15.12.2014 № 13466, серия 66 ЛО № 0003783</w:t>
            </w:r>
          </w:p>
        </w:tc>
      </w:tr>
    </w:tbl>
    <w:p>
      <w:pPr>
        <w:spacing w:line="240" w:lineRule="auto"/>
        <w:rPr>
          <w:rFonts w:hAnsi="Times New Roman" w:cs="Times New Roman"/>
          <w:color w:val="000000"/>
          <w:sz w:val="24"/>
          <w:szCs w:val="24"/>
        </w:rPr>
      </w:pPr>
      <w:r>
        <w:rPr>
          <w:rFonts w:hAnsi="Times New Roman" w:cs="Times New Roman"/>
          <w:color w:val="000000"/>
          <w:sz w:val="24"/>
          <w:szCs w:val="24"/>
        </w:rPr>
        <w:t>Муниципальное бюджетное дошкольное образовательное учреждение «Детский сад № 1»</w:t>
      </w:r>
      <w:r>
        <w:br/>
      </w:r>
      <w:r>
        <w:rPr>
          <w:rFonts w:hAnsi="Times New Roman" w:cs="Times New Roman"/>
          <w:color w:val="000000"/>
          <w:sz w:val="24"/>
          <w:szCs w:val="24"/>
        </w:rPr>
        <w:t xml:space="preserve"> (далее – Детский сад) расположено в жилом районе города вдали от производящих предприятий и торговых мест. Здание Детского сада построено по типовому проекту. Проектная наполняемость на 150 мест. Общая площадь здания 1832 кв. м, из них площадь помещений, используемых непосредственно для нужд образовательного процесса, 1753 кв. м.</w:t>
      </w:r>
    </w:p>
    <w:p>
      <w:pPr>
        <w:spacing w:line="240" w:lineRule="auto"/>
        <w:rPr>
          <w:rFonts w:hAnsi="Times New Roman" w:cs="Times New Roman"/>
          <w:color w:val="000000"/>
          <w:sz w:val="24"/>
          <w:szCs w:val="24"/>
        </w:rPr>
      </w:pPr>
      <w:r>
        <w:rPr>
          <w:rFonts w:hAnsi="Times New Roman" w:cs="Times New Roman"/>
          <w:color w:val="000000"/>
          <w:sz w:val="24"/>
          <w:szCs w:val="24"/>
        </w:rPr>
        <w:t>Цель деятельности Детского сада – осуществление образовательной деятельности по</w:t>
      </w:r>
      <w:r>
        <w:br/>
      </w:r>
      <w:r>
        <w:rPr>
          <w:rFonts w:hAnsi="Times New Roman" w:cs="Times New Roman"/>
          <w:color w:val="000000"/>
          <w:sz w:val="24"/>
          <w:szCs w:val="24"/>
        </w:rPr>
        <w:t xml:space="preserve"> реализации образовательных программ дошкольного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Предметом деятельности Детского сада является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w:t>
      </w:r>
      <w:r>
        <w:br/>
      </w:r>
      <w:r>
        <w:rPr>
          <w:rFonts w:hAnsi="Times New Roman" w:cs="Times New Roman"/>
          <w:color w:val="000000"/>
          <w:sz w:val="24"/>
          <w:szCs w:val="24"/>
        </w:rPr>
        <w:t xml:space="preserve"> воспитанников.</w:t>
      </w:r>
    </w:p>
    <w:p>
      <w:pPr>
        <w:spacing w:line="240" w:lineRule="auto"/>
        <w:rPr>
          <w:rFonts w:hAnsi="Times New Roman" w:cs="Times New Roman"/>
          <w:color w:val="000000"/>
          <w:sz w:val="24"/>
          <w:szCs w:val="24"/>
        </w:rPr>
      </w:pPr>
      <w:r>
        <w:rPr>
          <w:rFonts w:hAnsi="Times New Roman" w:cs="Times New Roman"/>
          <w:color w:val="000000"/>
          <w:sz w:val="24"/>
          <w:szCs w:val="24"/>
        </w:rPr>
        <w:t>Режим работы Детского сада</w:t>
      </w:r>
    </w:p>
    <w:p>
      <w:pPr>
        <w:spacing w:line="240" w:lineRule="auto"/>
        <w:rPr>
          <w:rFonts w:hAnsi="Times New Roman" w:cs="Times New Roman"/>
          <w:color w:val="000000"/>
          <w:sz w:val="24"/>
          <w:szCs w:val="24"/>
        </w:rPr>
      </w:pPr>
      <w:r>
        <w:rPr>
          <w:rFonts w:hAnsi="Times New Roman" w:cs="Times New Roman"/>
          <w:color w:val="000000"/>
          <w:sz w:val="24"/>
          <w:szCs w:val="24"/>
        </w:rPr>
        <w:t>Рабочая неделя – пятидневная, с понедельника по пятницу. Длительность пребывания детей в группах – 12 часов. Режим работы групп – с 6:00 до 18:00.</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II. Оценка системы управления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Управление Детским садом осуществляется в соответствии с действующим законодательством и уставом Детского сада.</w:t>
      </w:r>
    </w:p>
    <w:p>
      <w:pPr>
        <w:spacing w:line="240" w:lineRule="auto"/>
        <w:rPr>
          <w:rFonts w:hAnsi="Times New Roman" w:cs="Times New Roman"/>
          <w:color w:val="000000"/>
          <w:sz w:val="24"/>
          <w:szCs w:val="24"/>
        </w:rPr>
      </w:pPr>
      <w:r>
        <w:rPr>
          <w:rFonts w:hAnsi="Times New Roman" w:cs="Times New Roman"/>
          <w:color w:val="000000"/>
          <w:sz w:val="24"/>
          <w:szCs w:val="24"/>
        </w:rPr>
        <w:t>Управление Детским садом строится на принципах единоначалия и коллегиальности. Коллегиальными органами управления являются: управляющий совет, педагогический совет, общее собрание работников. Единоличным исполнительным органом является руководитель – заведующий.</w:t>
      </w:r>
    </w:p>
    <w:p>
      <w:pPr>
        <w:spacing w:line="240" w:lineRule="auto"/>
        <w:jc w:val="center"/>
        <w:rPr>
          <w:rFonts w:hAnsi="Times New Roman" w:cs="Times New Roman"/>
          <w:color w:val="000000"/>
          <w:sz w:val="24"/>
          <w:szCs w:val="24"/>
        </w:rPr>
      </w:pPr>
      <w:r>
        <w:rPr>
          <w:rFonts w:hAnsi="Times New Roman" w:cs="Times New Roman"/>
          <w:color w:val="000000"/>
          <w:sz w:val="24"/>
          <w:szCs w:val="24"/>
        </w:rPr>
        <w:t>Органы управления, действующие в Детском саду</w:t>
      </w:r>
    </w:p>
    <w:tbl>
      <w:tblPr>
        <w:tblW w:w="10065" w:type="dxa"/>
        <w:tblCellMar>
          <w:top w:w="15" w:type="dxa"/>
          <w:left w:w="15" w:type="dxa"/>
          <w:bottom w:w="15" w:type="dxa"/>
          <w:right w:w="15" w:type="dxa"/>
        </w:tblCellMar>
        <w:tblLook w:val="0600"/>
      </w:tblPr>
      <w:tblGrid>
        <w:gridCol w:w="2880"/>
        <w:gridCol w:w="1440"/>
      </w:tblGrid>
      <w:tr>
        <w:trPr>
          <w:trHeight w:val="0"/>
        </w:trPr>
        <w:tc>
          <w:tcPr>
            <w:tcW w:w="2880" w:type="dxa"/>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органа</w:t>
            </w:r>
          </w:p>
        </w:tc>
        <w:tc>
          <w:tcPr>
            <w:tcW w:w="68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Функции</w:t>
            </w:r>
          </w:p>
        </w:tc>
      </w:tr>
      <w:tr>
        <w:trPr>
          <w:trHeight w:val="0"/>
        </w:trPr>
        <w:tc>
          <w:tcPr>
            <w:tcW w:w="2880" w:type="dxa"/>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Заведующий</w:t>
            </w:r>
          </w:p>
        </w:tc>
        <w:tc>
          <w:tcPr>
            <w:tcW w:w="68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Контролирует работу и обеспечивает эффективное взаимодействие структурных подразделений организации,</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утверждает штатное расписание, отчетные документы организации, осуществляет общее руководство Детским садом</w:t>
            </w:r>
          </w:p>
        </w:tc>
      </w:tr>
      <w:tr>
        <w:trPr>
          <w:trHeight w:val="0"/>
        </w:trPr>
        <w:tc>
          <w:tcPr>
            <w:tcW w:w="2880" w:type="dxa"/>
            <w:tcBorders>
              <w:top w:val="none" w:color="000000" w:sz="0" w:space="0"/>
              <w:left w:val="single" w:color="000000" w:sz="6"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Управляющий совет</w:t>
            </w:r>
          </w:p>
        </w:tc>
        <w:tc>
          <w:tcPr>
            <w:tcW w:w="682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Рассматривает вопросы: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развития образовательной организации;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финансово-хозяйственной деятельности;</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материально-технического обеспечения</w:t>
            </w:r>
          </w:p>
        </w:tc>
      </w:tr>
      <w:tr>
        <w:trPr>
          <w:trHeight w:val="0"/>
        </w:trPr>
        <w:tc>
          <w:tcPr>
            <w:tcW w:w="2880" w:type="dxa"/>
            <w:tcBorders>
              <w:top w:val="none" w:color="000000" w:sz="0" w:space="0"/>
              <w:left w:val="single" w:color="000000" w:sz="6"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Педагогический совет</w:t>
            </w:r>
          </w:p>
        </w:tc>
        <w:tc>
          <w:tcPr>
            <w:tcW w:w="682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Осуществляет текущее руководство образовательной</w:t>
            </w:r>
            <w:r>
              <w:br/>
            </w:r>
            <w:r>
              <w:rPr>
                <w:rFonts w:hAnsi="Times New Roman" w:cs="Times New Roman"/>
                <w:color w:val="000000"/>
                <w:sz w:val="24"/>
                <w:szCs w:val="24"/>
              </w:rPr>
              <w:t xml:space="preserve"> 			деятельностью Детского сада, в том числе рассматривает</w:t>
            </w:r>
            <w:r>
              <w:br/>
            </w:r>
            <w:r>
              <w:rPr>
                <w:rFonts w:hAnsi="Times New Roman" w:cs="Times New Roman"/>
                <w:color w:val="000000"/>
                <w:sz w:val="24"/>
                <w:szCs w:val="24"/>
              </w:rPr>
              <w:t xml:space="preserve"> 			вопросы: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развития образовательных услуг;</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регламентации образовательных отношений;</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разработки образовательных программ;</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выбора учебников, учебных пособий, средств обучения 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воспитания;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материально-технического обеспечения образовательног</w:t>
            </w:r>
            <w:r>
              <w:rPr>
                <w:rFonts w:hAnsi="Times New Roman" w:cs="Times New Roman"/>
                <w:color w:val="000000"/>
                <w:sz w:val="24"/>
                <w:szCs w:val="24"/>
              </w:rPr>
              <w:t>о процесса;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аттестации, повышении квалификации педагогических </w:t>
            </w:r>
            <w:r>
              <w:rPr>
                <w:rFonts w:hAnsi="Times New Roman" w:cs="Times New Roman"/>
                <w:color w:val="000000"/>
                <w:sz w:val="24"/>
                <w:szCs w:val="24"/>
              </w:rPr>
              <w:t>работников;</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координации деятельности методических объединений</w:t>
            </w:r>
          </w:p>
        </w:tc>
      </w:tr>
      <w:tr>
        <w:trPr>
          <w:trHeight w:val="0"/>
        </w:trPr>
        <w:tc>
          <w:tcPr>
            <w:tcW w:w="2880" w:type="dxa"/>
            <w:tcBorders>
              <w:top w:val="none" w:color="000000" w:sz="0" w:space="0"/>
              <w:left w:val="single" w:color="000000" w:sz="6"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Общее собрание работников</w:t>
            </w:r>
          </w:p>
        </w:tc>
        <w:tc>
          <w:tcPr>
            <w:tcW w:w="682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Реализует право работников участвовать в управлении</w:t>
            </w:r>
            <w:r>
              <w:br/>
            </w:r>
            <w:r>
              <w:rPr>
                <w:rFonts w:hAnsi="Times New Roman" w:cs="Times New Roman"/>
                <w:color w:val="000000"/>
                <w:sz w:val="24"/>
                <w:szCs w:val="24"/>
              </w:rPr>
              <w:t xml:space="preserve"> 			образовательной организацией, в том числе:</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w:t>
            </w:r>
            <w:r>
              <w:rPr>
                <w:rFonts w:hAnsi="Times New Roman" w:cs="Times New Roman"/>
                <w:color w:val="000000"/>
                <w:sz w:val="24"/>
                <w:szCs w:val="24"/>
              </w:rPr>
              <w:t>частвовать в разработке и принятии коллективного договора, Правил трудового распорядка, изменений и дополнений к ним;</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принимать локальные акты, которые регламентируют деятельность образовательной организации и связаны с правами и обязанностями работников;</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разрешать конфликтные ситуации между работниками и администрацией образовательной организации;</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вносить предложения по корректировке плана мероприятий организа</w:t>
            </w:r>
            <w:r>
              <w:rPr>
                <w:rFonts w:hAnsi="Times New Roman" w:cs="Times New Roman"/>
                <w:color w:val="000000"/>
                <w:sz w:val="24"/>
                <w:szCs w:val="24"/>
              </w:rPr>
              <w:t>ции, совершенствованию ее работы и развитию</w:t>
            </w:r>
            <w:r>
              <w:rPr>
                <w:rFonts w:hAnsi="Times New Roman" w:cs="Times New Roman"/>
                <w:color w:val="000000"/>
                <w:sz w:val="24"/>
                <w:szCs w:val="24"/>
              </w:rPr>
              <w:t> материальной базы</w:t>
            </w:r>
          </w:p>
        </w:tc>
      </w:tr>
    </w:tbl>
    <w:p>
      <w:pPr>
        <w:spacing w:line="240" w:lineRule="auto"/>
        <w:rPr>
          <w:rFonts w:hAnsi="Times New Roman" w:cs="Times New Roman"/>
          <w:color w:val="000000"/>
          <w:sz w:val="24"/>
          <w:szCs w:val="24"/>
        </w:rPr>
      </w:pPr>
      <w:r>
        <w:rPr>
          <w:rFonts w:hAnsi="Times New Roman" w:cs="Times New Roman"/>
          <w:color w:val="000000"/>
          <w:sz w:val="24"/>
          <w:szCs w:val="24"/>
        </w:rPr>
        <w:t>Структура</w:t>
      </w:r>
      <w:r>
        <w:rPr>
          <w:rFonts w:hAnsi="Times New Roman" w:cs="Times New Roman"/>
          <w:color w:val="000000"/>
          <w:sz w:val="24"/>
          <w:szCs w:val="24"/>
        </w:rPr>
        <w:t>и система управления соответствуют специфике деятельности Детского сада. </w:t>
      </w:r>
      <w:r>
        <w:rPr>
          <w:rFonts w:hAnsi="Times New Roman" w:cs="Times New Roman"/>
          <w:color w:val="000000"/>
          <w:sz w:val="24"/>
          <w:szCs w:val="24"/>
        </w:rPr>
        <w:t>По итогам 2019 года система управления Детского сада оценивается как эффективная, позволяющая учесть мнение работников и всех участников образовательных отношений. В следующем году изменение системы управления не планируется.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III. Оценка образовательной </w:t>
      </w:r>
      <w:r>
        <w:rPr>
          <w:rFonts w:hAnsi="Times New Roman" w:cs="Times New Roman"/>
          <w:b/>
          <w:bCs/>
          <w:color w:val="000000"/>
          <w:sz w:val="24"/>
          <w:szCs w:val="24"/>
        </w:rPr>
        <w:t>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Образовательная деятельность в Детском саду организована в соответствии с</w:t>
      </w:r>
      <w:r>
        <w:rPr>
          <w:rFonts w:hAnsi="Times New Roman" w:cs="Times New Roman"/>
          <w:b/>
          <w:bCs/>
          <w:color w:val="000000"/>
          <w:sz w:val="24"/>
          <w:szCs w:val="24"/>
        </w:rPr>
        <w:t> </w:t>
      </w:r>
      <w:r>
        <w:br/>
      </w:r>
      <w:r>
        <w:rPr>
          <w:rFonts w:hAnsi="Times New Roman" w:cs="Times New Roman"/>
          <w:color w:val="000000"/>
          <w:sz w:val="24"/>
          <w:szCs w:val="24"/>
        </w:rPr>
        <w:t>Федеральным законом от 29.12.2012 № 273-ФЗ</w:t>
      </w:r>
      <w:r>
        <w:rPr>
          <w:rFonts w:hAnsi="Times New Roman" w:cs="Times New Roman"/>
          <w:color w:val="000000"/>
          <w:sz w:val="24"/>
          <w:szCs w:val="24"/>
        </w:rPr>
        <w:t> </w:t>
      </w:r>
      <w:r>
        <w:rPr>
          <w:rFonts w:hAnsi="Times New Roman" w:cs="Times New Roman"/>
          <w:color w:val="000000"/>
          <w:sz w:val="24"/>
          <w:szCs w:val="24"/>
        </w:rPr>
        <w:t>«Об образовании в Российской Федерации»,</w:t>
      </w:r>
      <w:r>
        <w:br/>
      </w:r>
      <w:r>
        <w:rPr>
          <w:rFonts w:hAnsi="Times New Roman" w:cs="Times New Roman"/>
          <w:color w:val="000000"/>
          <w:sz w:val="24"/>
          <w:szCs w:val="24"/>
        </w:rPr>
        <w:t>ФГОС дошкольного образования</w:t>
      </w:r>
      <w:r>
        <w:rPr>
          <w:rFonts w:hAnsi="Times New Roman" w:cs="Times New Roman"/>
          <w:color w:val="000000"/>
          <w:sz w:val="24"/>
          <w:szCs w:val="24"/>
        </w:rPr>
        <w:t xml:space="preserve">, </w:t>
      </w:r>
      <w:r>
        <w:rPr>
          <w:rFonts w:hAnsi="Times New Roman" w:cs="Times New Roman"/>
          <w:color w:val="000000"/>
          <w:sz w:val="24"/>
          <w:szCs w:val="24"/>
        </w:rPr>
        <w:t>СанПиН 2.4.1.3049-13</w:t>
      </w:r>
      <w:r>
        <w:rPr>
          <w:rFonts w:hAnsi="Times New Roman" w:cs="Times New Roman"/>
          <w:color w:val="000000"/>
          <w:sz w:val="24"/>
          <w:szCs w:val="24"/>
        </w:rPr>
        <w:t>«Санитарно-эпидемиологические требования к устройству, содержанию и организации режима работы дошкольных образовательных организаций».</w:t>
      </w:r>
    </w:p>
    <w:p>
      <w:pPr>
        <w:spacing w:line="240" w:lineRule="auto"/>
        <w:rPr>
          <w:rFonts w:hAnsi="Times New Roman" w:cs="Times New Roman"/>
          <w:color w:val="000000"/>
          <w:sz w:val="24"/>
          <w:szCs w:val="24"/>
        </w:rPr>
      </w:pPr>
      <w:r>
        <w:rPr>
          <w:rFonts w:hAnsi="Times New Roman" w:cs="Times New Roman"/>
          <w:color w:val="000000"/>
          <w:sz w:val="24"/>
          <w:szCs w:val="24"/>
        </w:rPr>
        <w:t>Образовательная деятельность ведется на основании утвержденной основной образовательной программы дошкольного образования, которая составлена в соответствии с</w:t>
      </w:r>
      <w:r>
        <w:rPr>
          <w:rFonts w:hAnsi="Times New Roman" w:cs="Times New Roman"/>
          <w:color w:val="000000"/>
          <w:sz w:val="24"/>
          <w:szCs w:val="24"/>
        </w:rPr>
        <w:t>ФГОС дошкольного образования</w:t>
      </w:r>
      <w:r>
        <w:rPr>
          <w:rFonts w:hAnsi="Times New Roman" w:cs="Times New Roman"/>
          <w:color w:val="000000"/>
          <w:sz w:val="24"/>
          <w:szCs w:val="24"/>
        </w:rPr>
        <w:t>, с учетом примерной образовательной программы дошкольного образования, санитарно-эпидемиологическими правилами и нормативами, с учетом недельной нагрузки.</w:t>
      </w:r>
    </w:p>
    <w:p>
      <w:pPr>
        <w:spacing w:line="240" w:lineRule="auto"/>
        <w:rPr>
          <w:rFonts w:hAnsi="Times New Roman" w:cs="Times New Roman"/>
          <w:color w:val="000000"/>
          <w:sz w:val="24"/>
          <w:szCs w:val="24"/>
        </w:rPr>
      </w:pPr>
      <w:r>
        <w:rPr>
          <w:rFonts w:hAnsi="Times New Roman" w:cs="Times New Roman"/>
          <w:color w:val="000000"/>
          <w:sz w:val="24"/>
          <w:szCs w:val="24"/>
        </w:rPr>
        <w:t>Детский сад посещают 146 воспитанников в возрасте от 2 до 7 лет. В Детском саду сформировано 6 групп общеразвивающей направленности. Из них:</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 младших группы – по 23 ребенка;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1 средняя группа – 26 детей;</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1 старшая группа – 25 детей;</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1 подготовительная к школе группа – 26 детей.</w:t>
      </w:r>
    </w:p>
    <w:p>
      <w:pPr>
        <w:spacing w:line="240" w:lineRule="auto"/>
        <w:rPr>
          <w:rFonts w:hAnsi="Times New Roman" w:cs="Times New Roman"/>
          <w:color w:val="000000"/>
          <w:sz w:val="24"/>
          <w:szCs w:val="24"/>
        </w:rPr>
      </w:pPr>
      <w:r>
        <w:rPr>
          <w:rFonts w:hAnsi="Times New Roman" w:cs="Times New Roman"/>
          <w:color w:val="000000"/>
          <w:sz w:val="24"/>
          <w:szCs w:val="24"/>
        </w:rPr>
        <w:t>Уровень развития детей анализируется по итогам педагогической диагностики. Формы проведения диагностики: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диагностические занятия (по каждому разделу программы);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диагностические срезы;</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наблюдения, итоговые занятия.</w:t>
      </w:r>
    </w:p>
    <w:p>
      <w:pPr>
        <w:spacing w:line="240" w:lineRule="auto"/>
        <w:rPr>
          <w:rFonts w:hAnsi="Times New Roman" w:cs="Times New Roman"/>
          <w:color w:val="000000"/>
          <w:sz w:val="24"/>
          <w:szCs w:val="24"/>
        </w:rPr>
      </w:pPr>
      <w:r>
        <w:rPr>
          <w:rFonts w:hAnsi="Times New Roman" w:cs="Times New Roman"/>
          <w:color w:val="000000"/>
          <w:sz w:val="24"/>
          <w:szCs w:val="24"/>
        </w:rPr>
        <w:t>Разработаны диагностические карты освоения основной образовательной программы дошкольного образования Детского сада (ООП Детского сада) в каждой возрастной группе. Карты включают анализ уровня развития целевых ориентиров детского развития и качества освоения образовательных областей. Так, результаты качества освоения ООП Детского сада на конец 2019 года выглядят следующим образом:</w:t>
      </w:r>
    </w:p>
    <w:tbl>
      <w:tblPr>
        <w:tblW w:w="14020" w:type="dxa"/>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tblGrid>
      <w:tr>
        <w:trPr>
          <w:trHeight w:val="0"/>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Уровень развития</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целевых ориентиров</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детского развития</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Выше нормы</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Норма</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Ниже нормы</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Итого</w:t>
            </w:r>
          </w:p>
        </w:tc>
      </w:tr>
      <w:tr>
        <w:trPr>
          <w:trHeight w:val="0"/>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воспитанников</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 пределе</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нормы</w:t>
            </w:r>
          </w:p>
        </w:tc>
      </w:tr>
      <w:tr>
        <w:trPr>
          <w:trHeight w:val="0"/>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36,7%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79</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57,5%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5,8%</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94,2%</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Качество освоения</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образовательных</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областей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40%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82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98%</w:t>
            </w:r>
          </w:p>
        </w:tc>
      </w:tr>
    </w:tbl>
    <w:p>
      <w:pPr>
        <w:spacing w:line="240" w:lineRule="auto"/>
        <w:rPr>
          <w:rFonts w:hAnsi="Times New Roman" w:cs="Times New Roman"/>
          <w:color w:val="000000"/>
          <w:sz w:val="24"/>
          <w:szCs w:val="24"/>
        </w:rPr>
      </w:pPr>
      <w:r>
        <w:rPr>
          <w:rFonts w:hAnsi="Times New Roman" w:cs="Times New Roman"/>
          <w:color w:val="000000"/>
          <w:sz w:val="24"/>
          <w:szCs w:val="24"/>
        </w:rPr>
        <w:t>В июне 2019 года педагоги Детского сада проводили обследование воспитанников подготовительной группы на предмет оценки сформированности предпосылок к учебной деятельности в количестве 26 человек. Задания позволили оценить уровень сформированности предпосылок к учебной деятельности: возможность работать в соответствии с фронтальной инструкцией (удержание алгоритма деятельности), умение самостоятельно действовать по образцу и осуществлять контроль, обладать определенным уровнем работоспособности, а также вовремя остановиться в выполнении того или иного задания и переключиться на выполнение следующего,</w:t>
      </w:r>
      <w:r>
        <w:br/>
      </w:r>
      <w:r>
        <w:rPr>
          <w:rFonts w:hAnsi="Times New Roman" w:cs="Times New Roman"/>
          <w:color w:val="000000"/>
          <w:sz w:val="24"/>
          <w:szCs w:val="24"/>
        </w:rPr>
        <w:t xml:space="preserve"> возможностей распределения и переключения внимания, работоспособности, темпа, целенаправленности деятельности и самоконтроля.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 что говорит о результативности образовательной деятельности в Детском саду.</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Воспитательная </w:t>
      </w:r>
      <w:r>
        <w:rPr>
          <w:rFonts w:hAnsi="Times New Roman" w:cs="Times New Roman"/>
          <w:b/>
          <w:bCs/>
          <w:color w:val="000000"/>
          <w:sz w:val="24"/>
          <w:szCs w:val="24"/>
        </w:rPr>
        <w:t>работа</w:t>
      </w:r>
    </w:p>
    <w:p>
      <w:pPr>
        <w:spacing w:line="240" w:lineRule="auto"/>
        <w:rPr>
          <w:rFonts w:hAnsi="Times New Roman" w:cs="Times New Roman"/>
          <w:color w:val="000000"/>
          <w:sz w:val="24"/>
          <w:szCs w:val="24"/>
        </w:rPr>
      </w:pPr>
      <w:r>
        <w:rPr>
          <w:rFonts w:hAnsi="Times New Roman" w:cs="Times New Roman"/>
          <w:color w:val="000000"/>
          <w:sz w:val="24"/>
          <w:szCs w:val="24"/>
        </w:rPr>
        <w:t>Чтобы выбрать стратегию воспитательной работы, в 2019 году проводился анализ состава семей воспитанников.</w:t>
      </w:r>
    </w:p>
    <w:p>
      <w:pPr>
        <w:spacing w:line="240" w:lineRule="auto"/>
        <w:rPr>
          <w:rFonts w:hAnsi="Times New Roman" w:cs="Times New Roman"/>
          <w:color w:val="000000"/>
          <w:sz w:val="24"/>
          <w:szCs w:val="24"/>
        </w:rPr>
      </w:pPr>
      <w:r>
        <w:rPr>
          <w:rFonts w:hAnsi="Times New Roman" w:cs="Times New Roman"/>
          <w:color w:val="000000"/>
          <w:sz w:val="24"/>
          <w:szCs w:val="24"/>
        </w:rPr>
        <w:t>Характеристика семей по составу</w:t>
      </w:r>
    </w:p>
    <w:tbl>
      <w:tblPr>
        <w:tblW w:w="9360" w:type="dxa"/>
        <w:tblCellMar>
          <w:top w:w="15" w:type="dxa"/>
          <w:left w:w="15" w:type="dxa"/>
          <w:bottom w:w="15" w:type="dxa"/>
          <w:right w:w="15" w:type="dxa"/>
        </w:tblCellMar>
        <w:tblLook w:val="0600"/>
      </w:tblPr>
      <w:tblGrid>
        <w:gridCol w:w="4260"/>
        <w:gridCol w:w="4260"/>
        <w:gridCol w:w="426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Состав семьи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Количество семей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Процент от общего</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количества семей</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воспитанников</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Полная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124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85%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Неполная с матерью</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14%</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Неполная с отцом</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0,7%</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Оформлено опекунство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0,7%</w:t>
            </w:r>
          </w:p>
        </w:tc>
      </w:tr>
      <w:tr>
        <w:trPr>
          <w:trHeight w:val="0"/>
        </w:trPr>
        <w:tc>
          <w:tcPr>
            <w:tcW w:w="4260" w:type="dxa"/>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4260" w:type="dxa"/>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4260" w:type="dxa"/>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Характеристика семей по количеству детей</w:t>
      </w:r>
    </w:p>
    <w:tbl>
      <w:tblPr>
        <w:tblW w:w="9360" w:type="dxa"/>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Количество детей в семье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Количество семей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Процент от общего</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количества семей</w:t>
            </w:r>
          </w:p>
          <w:p>
            <w: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воспитанников</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Один ребенок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41%</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Два ребенка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44%</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Три ребенка и более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15%</w:t>
            </w:r>
          </w:p>
        </w:tc>
      </w:tr>
    </w:tbl>
    <w:p>
      <w:pPr>
        <w:spacing w:line="240" w:lineRule="auto"/>
        <w:rPr>
          <w:rFonts w:hAnsi="Times New Roman" w:cs="Times New Roman"/>
          <w:color w:val="000000"/>
          <w:sz w:val="24"/>
          <w:szCs w:val="24"/>
        </w:rPr>
      </w:pPr>
      <w:r>
        <w:rPr>
          <w:rFonts w:hAnsi="Times New Roman" w:cs="Times New Roman"/>
          <w:color w:val="000000"/>
          <w:sz w:val="24"/>
          <w:szCs w:val="24"/>
        </w:rPr>
        <w:t>Воспитательная работа строится с учетом индивидуальных особенностей детей, с использованием разнообразных форм и методов, в тесной взаимосвязи воспитателей, специалистов и родителей. Детям из неполных семей уделяется большее внимание в первые месяцы после зачисления в Детский сад.</w:t>
      </w:r>
    </w:p>
    <w:p>
      <w:pPr>
        <w:spacing w:line="240" w:lineRule="auto"/>
        <w:rPr>
          <w:rFonts w:hAnsi="Times New Roman" w:cs="Times New Roman"/>
          <w:color w:val="000000"/>
          <w:sz w:val="24"/>
          <w:szCs w:val="24"/>
        </w:rPr>
      </w:pPr>
      <w:r>
        <w:rPr>
          <w:rFonts w:hAnsi="Times New Roman" w:cs="Times New Roman"/>
          <w:b/>
          <w:bCs/>
          <w:color w:val="000000"/>
          <w:sz w:val="24"/>
          <w:szCs w:val="24"/>
        </w:rPr>
        <w:t>Дополнительное образование</w:t>
      </w:r>
    </w:p>
    <w:p>
      <w:pPr>
        <w:spacing w:line="240" w:lineRule="auto"/>
        <w:rPr>
          <w:rFonts w:hAnsi="Times New Roman" w:cs="Times New Roman"/>
          <w:color w:val="000000"/>
          <w:sz w:val="24"/>
          <w:szCs w:val="24"/>
        </w:rPr>
      </w:pPr>
      <w:r>
        <w:rPr>
          <w:rFonts w:hAnsi="Times New Roman" w:cs="Times New Roman"/>
          <w:color w:val="000000"/>
          <w:sz w:val="24"/>
          <w:szCs w:val="24"/>
        </w:rPr>
        <w:t>В 2019 году в Детском саду работали кружки по направлениям:</w:t>
      </w:r>
    </w:p>
    <w:p>
      <w:pPr>
        <w:spacing w:line="240" w:lineRule="auto"/>
        <w:rPr>
          <w:rFonts w:hAnsi="Times New Roman" w:cs="Times New Roman"/>
          <w:color w:val="000000"/>
          <w:sz w:val="24"/>
          <w:szCs w:val="24"/>
        </w:rPr>
      </w:pPr>
      <w:r>
        <w:rPr>
          <w:rFonts w:hAnsi="Times New Roman" w:cs="Times New Roman"/>
          <w:color w:val="000000"/>
          <w:sz w:val="24"/>
          <w:szCs w:val="24"/>
        </w:rPr>
        <w:t>1) художественно-эстетическое: «Изостудия», «Волшебная мозаика» (лего-конструирование), хореография, «Хрустальный голосок» (вокал);</w:t>
      </w:r>
    </w:p>
    <w:p>
      <w:pPr>
        <w:spacing w:line="240" w:lineRule="auto"/>
        <w:rPr>
          <w:rFonts w:hAnsi="Times New Roman" w:cs="Times New Roman"/>
          <w:color w:val="000000"/>
          <w:sz w:val="24"/>
          <w:szCs w:val="24"/>
        </w:rPr>
      </w:pPr>
      <w:r>
        <w:rPr>
          <w:rFonts w:hAnsi="Times New Roman" w:cs="Times New Roman"/>
          <w:color w:val="000000"/>
          <w:sz w:val="24"/>
          <w:szCs w:val="24"/>
        </w:rPr>
        <w:t>2) социально-педагогическое: «Изучаем английский», «Юный волшебник», «Развивалочка»</w:t>
      </w:r>
      <w:r>
        <w:br/>
      </w:r>
      <w:r>
        <w:rPr>
          <w:rFonts w:hAnsi="Times New Roman" w:cs="Times New Roman"/>
          <w:color w:val="000000"/>
          <w:sz w:val="24"/>
          <w:szCs w:val="24"/>
        </w:rPr>
        <w:t xml:space="preserve"> (палочки Кюинзера);</w:t>
      </w:r>
    </w:p>
    <w:p>
      <w:pPr>
        <w:spacing w:line="240" w:lineRule="auto"/>
        <w:rPr>
          <w:rFonts w:hAnsi="Times New Roman" w:cs="Times New Roman"/>
          <w:color w:val="000000"/>
          <w:sz w:val="24"/>
          <w:szCs w:val="24"/>
        </w:rPr>
      </w:pPr>
      <w:r>
        <w:rPr>
          <w:rFonts w:hAnsi="Times New Roman" w:cs="Times New Roman"/>
          <w:color w:val="000000"/>
          <w:sz w:val="24"/>
          <w:szCs w:val="24"/>
        </w:rPr>
        <w:t>3) физкультурно-спортивное: «Дельфиненок», «Детский финтес», «Веселый ручеек», спортивно-оздоровительная гимнастика.</w:t>
      </w:r>
    </w:p>
    <w:p>
      <w:pPr>
        <w:spacing w:line="240" w:lineRule="auto"/>
        <w:rPr>
          <w:rFonts w:hAnsi="Times New Roman" w:cs="Times New Roman"/>
          <w:color w:val="000000"/>
          <w:sz w:val="24"/>
          <w:szCs w:val="24"/>
        </w:rPr>
      </w:pPr>
      <w:r>
        <w:rPr>
          <w:rFonts w:hAnsi="Times New Roman" w:cs="Times New Roman"/>
          <w:color w:val="000000"/>
          <w:sz w:val="24"/>
          <w:szCs w:val="24"/>
        </w:rPr>
        <w:t>В дополнительном образовании задействовано 75 процентов воспитанников Детского сада.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IV. Оценка функционирования внутренней системы оценки качества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В Детском саду утверждено</w:t>
      </w:r>
      <w:r>
        <w:rPr>
          <w:rFonts w:hAnsi="Times New Roman" w:cs="Times New Roman"/>
          <w:color w:val="000000"/>
          <w:sz w:val="24"/>
          <w:szCs w:val="24"/>
        </w:rPr>
        <w:t>положение о внутренней системе оценки качества образования</w:t>
      </w:r>
      <w:r>
        <w:rPr>
          <w:rFonts w:hAnsi="Times New Roman" w:cs="Times New Roman"/>
          <w:color w:val="000000"/>
          <w:sz w:val="24"/>
          <w:szCs w:val="24"/>
        </w:rPr>
        <w:t>от 19.09.2016. Мониторинг качества образовательной деятельности в 2019 году показал хорошую работу педагогического коллектива по всем показателям.</w:t>
      </w:r>
    </w:p>
    <w:p>
      <w:pPr>
        <w:spacing w:line="240" w:lineRule="auto"/>
        <w:rPr>
          <w:rFonts w:hAnsi="Times New Roman" w:cs="Times New Roman"/>
          <w:color w:val="000000"/>
          <w:sz w:val="24"/>
          <w:szCs w:val="24"/>
        </w:rPr>
      </w:pPr>
      <w:r>
        <w:rPr>
          <w:rFonts w:hAnsi="Times New Roman" w:cs="Times New Roman"/>
          <w:color w:val="000000"/>
          <w:sz w:val="24"/>
          <w:szCs w:val="24"/>
        </w:rPr>
        <w:t>Состояние здоровья и физического развития воспитанников удовлетворительные. 89 процентов детей успешно освоили образовательную программу дошкольного образования в своей возрастной группе. Воспитанники подготовительных групп показали высокие показатели готовности к школьному обучению и 15 процентов выпускников зачислены в школы с углубленным изучением предметов. В течение года воспитанники Детского сада успешно участвовали в конкурсах и мероприятиях различного уровня.</w:t>
      </w:r>
    </w:p>
    <w:p>
      <w:pPr>
        <w:spacing w:line="240" w:lineRule="auto"/>
        <w:rPr>
          <w:rFonts w:hAnsi="Times New Roman" w:cs="Times New Roman"/>
          <w:color w:val="000000"/>
          <w:sz w:val="24"/>
          <w:szCs w:val="24"/>
        </w:rPr>
      </w:pPr>
      <w:r>
        <w:rPr>
          <w:rFonts w:hAnsi="Times New Roman" w:cs="Times New Roman"/>
          <w:color w:val="000000"/>
          <w:sz w:val="24"/>
          <w:szCs w:val="24"/>
        </w:rPr>
        <w:t>В период с 15.10.2019 по 19.10.2019 проводилось анкетирование 89 родителей, получены следующие результаты:</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доля получателей услуг, положительно оценивающих доброжелательность и</w:t>
      </w:r>
      <w:r>
        <w:rPr>
          <w:rFonts w:hAnsi="Times New Roman" w:cs="Times New Roman"/>
          <w:color w:val="000000"/>
          <w:sz w:val="24"/>
          <w:szCs w:val="24"/>
        </w:rPr>
        <w:t> вежливость работников организации, – 81 процент;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доля получателей услуг, удовлетворенных компетентностью работников организации, – 72 процента;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доля получателей услуг, удовлетворенных материально-техническим обеспечением организации, – 65 процентов;</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доля получателей услуг, удовлетворенных качеством предоставляемых образовательных услуг, – 84 процента;</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доля получателей услуг, которые готовы рекомендовать организацию родственникам и знакомым, – 92 процента.</w:t>
      </w:r>
    </w:p>
    <w:p>
      <w:pPr>
        <w:spacing w:line="240" w:lineRule="auto"/>
        <w:rPr>
          <w:rFonts w:hAnsi="Times New Roman" w:cs="Times New Roman"/>
          <w:color w:val="000000"/>
          <w:sz w:val="24"/>
          <w:szCs w:val="24"/>
        </w:rPr>
      </w:pPr>
      <w:r>
        <w:rPr>
          <w:rFonts w:hAnsi="Times New Roman" w:cs="Times New Roman"/>
          <w:color w:val="000000"/>
          <w:sz w:val="24"/>
          <w:szCs w:val="24"/>
        </w:rPr>
        <w:t>Анкетирование родителей показало высокую степень удовлетворенности качеством предоставляемых услуг.</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V. Оценка кадрового </w:t>
      </w:r>
      <w:r>
        <w:rPr>
          <w:rFonts w:hAnsi="Times New Roman" w:cs="Times New Roman"/>
          <w:b/>
          <w:bCs/>
          <w:color w:val="000000"/>
          <w:sz w:val="24"/>
          <w:szCs w:val="24"/>
        </w:rPr>
        <w:t>обеспечения</w:t>
      </w:r>
    </w:p>
    <w:p>
      <w:pPr>
        <w:spacing w:line="240" w:lineRule="auto"/>
        <w:rPr>
          <w:rFonts w:hAnsi="Times New Roman" w:cs="Times New Roman"/>
          <w:color w:val="000000"/>
          <w:sz w:val="24"/>
          <w:szCs w:val="24"/>
        </w:rPr>
      </w:pPr>
      <w:r>
        <w:rPr>
          <w:rFonts w:hAnsi="Times New Roman" w:cs="Times New Roman"/>
          <w:color w:val="000000"/>
          <w:sz w:val="24"/>
          <w:szCs w:val="24"/>
        </w:rPr>
        <w:t>Детский сад укомплектован педагогами на 100 процентов согласно штатному расписанию. Всего работают 35 человек. Педагогический коллектив Детского сада насчитывает 18 специалистов. Соотношение воспитанников, приходящихся на 1 взрослого:</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воспитанник/педагоги – 8/1;</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воспитанники/все сотрудники – 4,2/1.</w:t>
      </w:r>
    </w:p>
    <w:p>
      <w:pPr>
        <w:spacing w:line="240" w:lineRule="auto"/>
        <w:rPr>
          <w:rFonts w:hAnsi="Times New Roman" w:cs="Times New Roman"/>
          <w:color w:val="000000"/>
          <w:sz w:val="24"/>
          <w:szCs w:val="24"/>
        </w:rPr>
      </w:pPr>
      <w:r>
        <w:rPr>
          <w:rFonts w:hAnsi="Times New Roman" w:cs="Times New Roman"/>
          <w:color w:val="000000"/>
          <w:sz w:val="24"/>
          <w:szCs w:val="24"/>
        </w:rPr>
        <w:t>За 2019 год педагогические работники прошли аттестацию и получили: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высшую квалификационную категорию – 1 воспитатель;</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первую квалификационную категорию – 1 воспитатель.</w:t>
      </w:r>
    </w:p>
    <w:p>
      <w:pPr>
        <w:spacing w:line="240" w:lineRule="auto"/>
        <w:rPr>
          <w:rFonts w:hAnsi="Times New Roman" w:cs="Times New Roman"/>
          <w:color w:val="000000"/>
          <w:sz w:val="24"/>
          <w:szCs w:val="24"/>
        </w:rPr>
      </w:pPr>
      <w:r>
        <w:rPr>
          <w:rFonts w:hAnsi="Times New Roman" w:cs="Times New Roman"/>
          <w:color w:val="000000"/>
          <w:sz w:val="24"/>
          <w:szCs w:val="24"/>
        </w:rPr>
        <w:t>Курсы</w:t>
      </w:r>
      <w:r>
        <w:rPr>
          <w:rFonts w:hAnsi="Times New Roman" w:cs="Times New Roman"/>
          <w:color w:val="000000"/>
          <w:sz w:val="24"/>
          <w:szCs w:val="24"/>
        </w:rPr>
        <w:t>повышения квалификации</w:t>
      </w:r>
      <w:r>
        <w:rPr>
          <w:rFonts w:hAnsi="Times New Roman" w:cs="Times New Roman"/>
          <w:color w:val="000000"/>
          <w:sz w:val="24"/>
          <w:szCs w:val="24"/>
        </w:rPr>
        <w:t>в 2019 году прошли 15 работников Детского сада, из них 12 педагогов. На 30.12.2019 3 педагога проходят обучение в ВУЗах по педагогическим специальностям.</w:t>
      </w:r>
    </w:p>
    <w:p>
      <w:pPr>
        <w:spacing w:line="240" w:lineRule="auto"/>
        <w:rPr>
          <w:rFonts w:hAnsi="Times New Roman" w:cs="Times New Roman"/>
          <w:color w:val="000000"/>
          <w:sz w:val="24"/>
          <w:szCs w:val="24"/>
        </w:rPr>
      </w:pPr>
      <w:r>
        <w:rPr>
          <w:rFonts w:hAnsi="Times New Roman" w:cs="Times New Roman"/>
          <w:color w:val="000000"/>
          <w:sz w:val="24"/>
          <w:szCs w:val="24"/>
        </w:rPr>
        <w:t>По итогам 2019 года Детский сад готов перейти на применение профессиональных стандартов. Из 18 педагогических работников </w:t>
      </w:r>
      <w:r>
        <w:rPr>
          <w:rFonts w:hAnsi="Times New Roman" w:cs="Times New Roman"/>
          <w:color w:val="000000"/>
          <w:sz w:val="24"/>
          <w:szCs w:val="24"/>
        </w:rPr>
        <w:t>Детского сада </w:t>
      </w:r>
      <w:r>
        <w:rPr>
          <w:rFonts w:hAnsi="Times New Roman" w:cs="Times New Roman"/>
          <w:color w:val="000000"/>
          <w:sz w:val="24"/>
          <w:szCs w:val="24"/>
        </w:rPr>
        <w:t>15 соответствуют квалификационным требованиям профстандарта «Педагог». Их должностные инструкции соответствуют трудовым функциям, установленным профстандартом </w:t>
      </w:r>
      <w:r>
        <w:rPr>
          <w:rFonts w:hAnsi="Times New Roman" w:cs="Times New Roman"/>
          <w:color w:val="000000"/>
          <w:sz w:val="24"/>
          <w:szCs w:val="24"/>
        </w:rPr>
        <w:t>«Педагог».</w:t>
      </w:r>
    </w:p>
    <w:p>
      <w:pPr>
        <w:spacing w:line="240" w:lineRule="auto"/>
        <w:rPr>
          <w:rFonts w:hAnsi="Times New Roman" w:cs="Times New Roman"/>
          <w:color w:val="000000"/>
          <w:sz w:val="24"/>
          <w:szCs w:val="24"/>
        </w:rPr>
      </w:pPr>
      <w:r>
        <w:rPr>
          <w:rFonts w:hAnsi="Times New Roman" w:cs="Times New Roman"/>
          <w:color w:val="000000"/>
          <w:sz w:val="24"/>
          <w:szCs w:val="24"/>
        </w:rPr>
        <w:t>Диаграмма с характеристиками кадрового состава Детского сада</w:t>
      </w:r>
    </w:p>
    <w:p>
      <w:pPr>
        <w:spacing w:line="240" w:lineRule="auto"/>
        <w:jc w:val="center"/>
        <w:rPr>
          <w:rFonts w:hAnsi="Times New Roman" w:cs="Times New Roman"/>
          <w:color w:val="000000"/>
          <w:sz w:val="24"/>
          <w:szCs w:val="24"/>
        </w:rPr>
      </w:pPr>
      <w:r>
        <w:rPr>
          <w:noProof/>
        </w:rPr>
        <w:drawing>
          <wp:inline xmlns:wp="http://schemas.openxmlformats.org/drawingml/2006/wordprocessingDrawing" distT="0" distB="0" distL="0" distR="0">
            <wp:extent cx="7286625" cy="3981450"/>
            <wp:effectExtent l="0" t="0" r="0" b="0"/>
            <wp:docPr id="1" name="Picture 1" descr="/api/doc/v1/image/-18725846?moduleId=118&amp;id=5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18725846?moduleId=118&amp;id=58371"/>
                    <pic:cNvPicPr>
                      <a:picLocks noChangeAspect="1" noChangeArrowheads="1"/>
                    </pic:cNvPicPr>
                  </pic:nvPicPr>
                  <pic:blipFill>
                    <a:blip r:embed="Rfdf79f7d45894726a5774c23974fffbf">
                      <a:extLst>
                        <a:ext uri="{28A0092B-C50C-407E-A947-70E740481C1C}">
                          <a14:useLocalDpi xmlns:a14="http://schemas.microsoft.com/office/drawing/2010/main" val="0"/>
                        </a:ext>
                      </a:extLst>
                    </a:blip>
                    <a:stretch>
                      <a:fillRect/>
                    </a:stretch>
                  </pic:blipFill>
                  <pic:spPr bwMode="auto">
                    <a:xfrm>
                      <a:off x="0" y="0"/>
                      <a:ext cx="7286625" cy="3981450"/>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noProof/>
        </w:rPr>
        <w:drawing>
          <wp:inline xmlns:wp="http://schemas.openxmlformats.org/drawingml/2006/wordprocessingDrawing" distT="0" distB="0" distL="0" distR="0">
            <wp:extent cx="7324724" cy="4572000"/>
            <wp:effectExtent l="0" t="0" r="0" b="0"/>
            <wp:docPr id="2" name="Picture 2" descr="/api/doc/v1/image/-18725894?moduleId=118&amp;id=5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18725894?moduleId=118&amp;id=58371"/>
                    <pic:cNvPicPr>
                      <a:picLocks noChangeAspect="1" noChangeArrowheads="1"/>
                    </pic:cNvPicPr>
                  </pic:nvPicPr>
                  <pic:blipFill>
                    <a:blip r:embed="R1f58ce0b4fa54cb58e06fce0bfc7710e">
                      <a:extLst>
                        <a:ext uri="{28A0092B-C50C-407E-A947-70E740481C1C}">
                          <a14:useLocalDpi xmlns:a14="http://schemas.microsoft.com/office/drawing/2010/main" val="0"/>
                        </a:ext>
                      </a:extLst>
                    </a:blip>
                    <a:stretch>
                      <a:fillRect/>
                    </a:stretch>
                  </pic:blipFill>
                  <pic:spPr bwMode="auto">
                    <a:xfrm>
                      <a:off x="0" y="0"/>
                      <a:ext cx="7324724" cy="4572000"/>
                    </a:xfrm>
                    <a:prstGeom prst="rect">
                      <a:avLst/>
                    </a:prstGeom>
                    <a:noFill/>
                    <a:ln>
                      <a:noFill/>
                    </a:ln>
                  </pic:spPr>
                </pic:pic>
              </a:graphicData>
            </a:graphic>
          </wp:inline>
        </w:drawing>
      </w:r>
    </w:p>
    <w:p>
      <w:pPr>
        <w:spacing w:line="240" w:lineRule="auto"/>
        <w:rPr>
          <w:rFonts w:hAnsi="Times New Roman" w:cs="Times New Roman"/>
          <w:color w:val="000000"/>
          <w:sz w:val="24"/>
          <w:szCs w:val="24"/>
        </w:rPr>
      </w:pPr>
      <w:r>
        <w:rPr>
          <w:rFonts w:hAnsi="Times New Roman" w:cs="Times New Roman"/>
          <w:color w:val="000000"/>
          <w:sz w:val="24"/>
          <w:szCs w:val="24"/>
        </w:rPr>
        <w:t>В 2019 году педагоги Детского сада приняли участие:</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в межрегиональной научно-практической конференции «Проблемы ФГОС 2018»;</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III межрегиональном форуме педагогов дошкольных образовательных организаций;</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работе межрегионального семинара-практикума «Развитие профессиональных</w:t>
      </w:r>
      <w:r>
        <w:rPr>
          <w:rFonts w:hAnsi="Times New Roman" w:cs="Times New Roman"/>
          <w:color w:val="000000"/>
          <w:sz w:val="24"/>
          <w:szCs w:val="24"/>
        </w:rPr>
        <w:t> компетенций педагога дошкольной образовательной организации в условиях реализации ФГОС»;</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межрегиональной научно-практической конференции «Федеральные государственные образо</w:t>
      </w:r>
      <w:r>
        <w:rPr>
          <w:rFonts w:hAnsi="Times New Roman" w:cs="Times New Roman"/>
          <w:color w:val="000000"/>
          <w:sz w:val="24"/>
          <w:szCs w:val="24"/>
        </w:rPr>
        <w:t>вательные стандарты: новое качество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Педагоги постоянно повышают свой профессиональный уровень, эффективно участвуют в работе методических объединений, знакомятся с опытом работы своих коллег и других дошкольных учреждений, а также саморазвиваются. Все это в комплексе дает хороший результат в организации педагогической деятельности и улучшении качества образования и воспитания дошкольников.</w:t>
      </w:r>
    </w:p>
    <w:p>
      <w:pPr>
        <w:spacing w:line="240" w:lineRule="auto"/>
        <w:rPr>
          <w:rFonts w:hAnsi="Times New Roman" w:cs="Times New Roman"/>
          <w:color w:val="000000"/>
          <w:sz w:val="24"/>
          <w:szCs w:val="24"/>
        </w:rPr>
      </w:pPr>
      <w:r>
        <w:rPr>
          <w:rFonts w:hAnsi="Times New Roman" w:cs="Times New Roman"/>
          <w:color w:val="000000"/>
          <w:sz w:val="24"/>
          <w:szCs w:val="24"/>
        </w:rPr>
        <w:t>В связи с поступлением в 2019 году воспитанников с ОВЗ ощущается нехватка специализированных кадров. Планируется принять в штат учителя-дефектолога и учителя-логопеда в 2020 году. Указанные специалисты войдут в состав психолого-педагогического консилиума, который действует в Детском саду с ноября 2019 года.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VI. Оценка учебно-методического и библиотечно-информационного обеспечения</w:t>
      </w:r>
    </w:p>
    <w:p>
      <w:pPr>
        <w:spacing w:line="240" w:lineRule="auto"/>
        <w:rPr>
          <w:rFonts w:hAnsi="Times New Roman" w:cs="Times New Roman"/>
          <w:color w:val="000000"/>
          <w:sz w:val="24"/>
          <w:szCs w:val="24"/>
        </w:rPr>
      </w:pPr>
      <w:r>
        <w:rPr>
          <w:rFonts w:hAnsi="Times New Roman" w:cs="Times New Roman"/>
          <w:color w:val="000000"/>
          <w:sz w:val="24"/>
          <w:szCs w:val="24"/>
        </w:rPr>
        <w:t>В Детском саду</w:t>
      </w:r>
      <w:r>
        <w:rPr>
          <w:rFonts w:hAnsi="Times New Roman" w:cs="Times New Roman"/>
          <w:color w:val="000000"/>
          <w:sz w:val="24"/>
          <w:szCs w:val="24"/>
        </w:rPr>
        <w:t>библиотека</w:t>
      </w:r>
      <w:r>
        <w:rPr>
          <w:rFonts w:hAnsi="Times New Roman" w:cs="Times New Roman"/>
          <w:color w:val="000000"/>
          <w:sz w:val="24"/>
          <w:szCs w:val="24"/>
        </w:rPr>
        <w:t>является составной частью методической службы.</w:t>
      </w:r>
      <w:r>
        <w:br/>
      </w:r>
      <w:r>
        <w:rPr>
          <w:rFonts w:hAnsi="Times New Roman" w:cs="Times New Roman"/>
          <w:color w:val="000000"/>
          <w:sz w:val="24"/>
          <w:szCs w:val="24"/>
        </w:rPr>
        <w:t xml:space="preserve"> Библиотечный фонд располагается в методическом кабинете, кабинетах специалистов, группах детского сада. Библиотечный фонд представлен методической литературой по всем образовательным областям основной общеобразовательной программы, детской художественной литературой, периодическими изданиями, а также другими информационными ресурсами на различных электронных носителях. В каждой возрастной группе имеется банк необходимых учебно-методических пособий, рекомендованных для планирования воспитательно-образовательной работы в соответствии с обязательной частью ООП.</w:t>
      </w:r>
    </w:p>
    <w:p>
      <w:pPr>
        <w:spacing w:line="240" w:lineRule="auto"/>
        <w:rPr>
          <w:rFonts w:hAnsi="Times New Roman" w:cs="Times New Roman"/>
          <w:color w:val="000000"/>
          <w:sz w:val="24"/>
          <w:szCs w:val="24"/>
        </w:rPr>
      </w:pPr>
      <w:r>
        <w:rPr>
          <w:rFonts w:hAnsi="Times New Roman" w:cs="Times New Roman"/>
          <w:color w:val="000000"/>
          <w:sz w:val="24"/>
          <w:szCs w:val="24"/>
        </w:rPr>
        <w:t>В 2019 году Детский сад пополнил учебно-методический комплект к примерной общеобразовательной программе дошкольного образования «От рождения до школы» в соответствии с ФГОС. Приобрели наглядно-дидактические пособия:</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серии «Мир в картинках», «Рассказы по картинкам», «Расскажите детям о…», «Играем в </w:t>
      </w:r>
      <w:r>
        <w:rPr>
          <w:rFonts w:hAnsi="Times New Roman" w:cs="Times New Roman"/>
          <w:color w:val="000000"/>
          <w:sz w:val="24"/>
          <w:szCs w:val="24"/>
        </w:rPr>
        <w:t>сказку», «Грамматика в картинках», «Искусство детям»;</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картины для рассматривания, плакаты;</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комплексы для оформления родительских уголков;</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рабочие тетради для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Оборудование и оснащение методического кабинета достаточно для реализации образовательных программ. В методическом кабинете созданы условия для возможности организации совместной деятельности педагогов. Однако кабинет недостаточно оснащен техническим и компьютерным оборудованием.</w:t>
      </w:r>
    </w:p>
    <w:p>
      <w:pPr>
        <w:spacing w:line="240" w:lineRule="auto"/>
        <w:rPr>
          <w:rFonts w:hAnsi="Times New Roman" w:cs="Times New Roman"/>
          <w:color w:val="000000"/>
          <w:sz w:val="24"/>
          <w:szCs w:val="24"/>
        </w:rPr>
      </w:pPr>
      <w:r>
        <w:rPr>
          <w:rFonts w:hAnsi="Times New Roman" w:cs="Times New Roman"/>
          <w:color w:val="000000"/>
          <w:sz w:val="24"/>
          <w:szCs w:val="24"/>
        </w:rPr>
        <w:t>Информационное обеспечение Детского сада включает:</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информационно-телекоммуникационное оборудование – в 2019 году пополнилось </w:t>
      </w:r>
      <w:r>
        <w:rPr>
          <w:rFonts w:hAnsi="Times New Roman" w:cs="Times New Roman"/>
          <w:color w:val="000000"/>
          <w:sz w:val="24"/>
          <w:szCs w:val="24"/>
        </w:rPr>
        <w:t>компьютером, 3 принтерами, 2 DVD-плеерами, проектором мультимедиа;</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программное обеспечение – позволяет работать с текстовыми редакторами, интернет-ресу</w:t>
      </w:r>
      <w:r>
        <w:rPr>
          <w:rFonts w:asciiTheme="minorHAnsi" w:hAnsiTheme="minorHAnsi" w:eastAsiaTheme="minorHAnsi" w:cstheme="minorBidi"/>
          <w:color w:val="000000"/>
          <w:sz w:val="24"/>
          <w:szCs w:val="24"/>
        </w:rPr>
        <w:t>рсами, фот</w:t>
      </w:r>
      <w:r>
        <w:rPr>
          <w:rFonts w:hAnsi="Times New Roman" w:cs="Times New Roman"/>
          <w:color w:val="000000"/>
          <w:sz w:val="24"/>
          <w:szCs w:val="24"/>
        </w:rPr>
        <w:t>о-, видеоматериалами, графическими редакторами.</w:t>
      </w:r>
    </w:p>
    <w:p>
      <w:pPr>
        <w:spacing w:line="240" w:lineRule="auto"/>
        <w:rPr>
          <w:rFonts w:hAnsi="Times New Roman" w:cs="Times New Roman"/>
          <w:color w:val="000000"/>
          <w:sz w:val="24"/>
          <w:szCs w:val="24"/>
        </w:rPr>
      </w:pPr>
      <w:r>
        <w:rPr>
          <w:rFonts w:hAnsi="Times New Roman" w:cs="Times New Roman"/>
          <w:color w:val="000000"/>
          <w:sz w:val="24"/>
          <w:szCs w:val="24"/>
        </w:rPr>
        <w:t>В Детском саду учебно-методическое и информационное обеспечение достаточное для организации образовательной деятельности и эффективной реализации образовательных программ.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VII. Оценка материально-технической </w:t>
      </w:r>
      <w:r>
        <w:rPr>
          <w:rFonts w:hAnsi="Times New Roman" w:cs="Times New Roman"/>
          <w:b/>
          <w:bCs/>
          <w:color w:val="000000"/>
          <w:sz w:val="24"/>
          <w:szCs w:val="24"/>
        </w:rPr>
        <w:t>базы</w:t>
      </w:r>
    </w:p>
    <w:p>
      <w:pPr>
        <w:spacing w:line="240" w:lineRule="auto"/>
        <w:rPr>
          <w:rFonts w:hAnsi="Times New Roman" w:cs="Times New Roman"/>
          <w:color w:val="000000"/>
          <w:sz w:val="24"/>
          <w:szCs w:val="24"/>
        </w:rPr>
      </w:pPr>
      <w:r>
        <w:rPr>
          <w:rFonts w:hAnsi="Times New Roman" w:cs="Times New Roman"/>
          <w:color w:val="000000"/>
          <w:sz w:val="24"/>
          <w:szCs w:val="24"/>
        </w:rPr>
        <w:t>В Детском саду сформирована материально-техническая база для реализации образовательных программ, жизнеобеспечения и развития детей. В Детском саду оборудованы помещения:</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групповые помещения – 5;</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кабинет заведующего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методический кабинет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музыкальный зал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физкультурный зал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пищеблок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прачечная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медицинский кабинет – 1;</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физиокабинет – 1;</w:t>
      </w:r>
    </w:p>
    <w:p>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массажный кабинет – 1.</w:t>
      </w:r>
    </w:p>
    <w:p>
      <w:pPr>
        <w:spacing w:line="240" w:lineRule="auto"/>
        <w:rPr>
          <w:rFonts w:hAnsi="Times New Roman" w:cs="Times New Roman"/>
          <w:color w:val="000000"/>
          <w:sz w:val="24"/>
          <w:szCs w:val="24"/>
        </w:rPr>
      </w:pPr>
      <w:r>
        <w:rPr>
          <w:rFonts w:hAnsi="Times New Roman" w:cs="Times New Roman"/>
          <w:color w:val="000000"/>
          <w:sz w:val="24"/>
          <w:szCs w:val="24"/>
        </w:rPr>
        <w:t>При создании предметно-развивающей среды воспитатели учитывают возрастные, индивидуальные особенности детей своей группы. Оборудованы групповые комнаты, включающие игровую, познавательную, обеденную зоны.</w:t>
      </w:r>
    </w:p>
    <w:p>
      <w:pPr>
        <w:spacing w:line="240" w:lineRule="auto"/>
        <w:rPr>
          <w:rFonts w:hAnsi="Times New Roman" w:cs="Times New Roman"/>
          <w:color w:val="000000"/>
          <w:sz w:val="24"/>
          <w:szCs w:val="24"/>
        </w:rPr>
      </w:pPr>
      <w:r>
        <w:rPr>
          <w:rFonts w:hAnsi="Times New Roman" w:cs="Times New Roman"/>
          <w:color w:val="000000"/>
          <w:sz w:val="24"/>
          <w:szCs w:val="24"/>
        </w:rPr>
        <w:t>В 2019 году Детский сад провел</w:t>
      </w:r>
      <w:r>
        <w:rPr>
          <w:rFonts w:hAnsi="Times New Roman" w:cs="Times New Roman"/>
          <w:color w:val="000000"/>
          <w:sz w:val="24"/>
          <w:szCs w:val="24"/>
        </w:rPr>
        <w:t>текущий ремонт</w:t>
      </w:r>
      <w:r>
        <w:rPr>
          <w:rFonts w:hAnsi="Times New Roman" w:cs="Times New Roman"/>
          <w:color w:val="000000"/>
          <w:sz w:val="24"/>
          <w:szCs w:val="24"/>
        </w:rPr>
        <w:t>6 групп, 2 спальных помещений, коридоров 1 и 2 этажей, медкабинета, физкультурного зала. Построили новые малые архитектурные формы и игровое оборудование на участке. Провели переоформление кабинета по ПДД и изостудии.</w:t>
      </w:r>
    </w:p>
    <w:p>
      <w:pPr>
        <w:spacing w:line="240" w:lineRule="auto"/>
        <w:rPr>
          <w:rFonts w:hAnsi="Times New Roman" w:cs="Times New Roman"/>
          <w:color w:val="000000"/>
          <w:sz w:val="24"/>
          <w:szCs w:val="24"/>
        </w:rPr>
      </w:pPr>
      <w:r>
        <w:rPr>
          <w:rFonts w:hAnsi="Times New Roman" w:cs="Times New Roman"/>
          <w:color w:val="000000"/>
          <w:sz w:val="24"/>
          <w:szCs w:val="24"/>
        </w:rPr>
        <w:t>Материально-техническое состояние Детского сада и территории соответствует действующим санитарно-эпидемиологическим требованиям к устройству, содержанию и организации режима работы в дошкольных организациях, правилам пожарной безопасности, требованиям охраны труда.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Результаты анализа показателей деятельности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Данные приведены по состоянию на 30.12.2019.</w:t>
      </w:r>
    </w:p>
    <w:tbl>
      <w:tblPr>
        <w:tblW w:w="10635" w:type="dxa"/>
        <w:tblCellMar>
          <w:top w:w="15" w:type="dxa"/>
          <w:left w:w="15" w:type="dxa"/>
          <w:bottom w:w="15" w:type="dxa"/>
          <w:right w:w="15" w:type="dxa"/>
        </w:tblCellMar>
        <w:tblLook w:val="0600"/>
      </w:tblPr>
      <w:tblGrid>
        <w:gridCol w:w="1440"/>
        <w:gridCol w:w="1440"/>
        <w:gridCol w:w="1440"/>
      </w:tblGrid>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Показатели</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Единица</w:t>
            </w:r>
          </w:p>
          <w:p>
            <w:r>
              <w:t/>
            </w:r>
          </w:p>
          <w:p>
            <w:pPr>
              <w:spacing w:line="240" w:lineRule="auto"/>
              <w:rPr>
                <w:rFonts w:hAnsi="Times New Roman" w:cs="Times New Roman"/>
                <w:b/>
                <w:bCs/>
                <w:color w:val="000000"/>
                <w:sz w:val="24"/>
                <w:szCs w:val="24"/>
              </w:rPr>
            </w:pPr>
            <w:r>
              <w:rPr>
                <w:rFonts w:hAnsi="Times New Roman" w:cs="Times New Roman"/>
                <w:b/>
                <w:bCs/>
                <w:color w:val="000000"/>
                <w:sz w:val="24"/>
                <w:szCs w:val="24"/>
              </w:rPr>
              <w:t xml:space="preserve"> 			измерения</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Количество</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Образовательная деятельность</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Общее количество воспитанников, которые обучаются по</w:t>
            </w:r>
            <w:r>
              <w:br/>
            </w:r>
            <w:r>
              <w:rPr>
                <w:rFonts w:hAnsi="Times New Roman" w:cs="Times New Roman"/>
                <w:color w:val="000000"/>
                <w:sz w:val="24"/>
                <w:szCs w:val="24"/>
              </w:rPr>
              <w:t xml:space="preserve"> 			программе дошкольного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в том числе обучающиеся:</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146</w:t>
            </w:r>
          </w:p>
        </w:tc>
      </w:tr>
      <w:tr>
        <w:trPr>
          <w:trHeight w:val="0"/>
        </w:trPr>
        <w:tc>
          <w:tcPr>
            <w:tcW w:w="7185" w:type="dxa"/>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в режиме полного дня (8–12 часов)</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140</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в режиме кратковременного пребывания (3–5 часов)</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в семейной дошкольной группе</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по форме семейного образования с психолого-педагогическим</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сопровождением, которое организует детский сад</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Общее количество воспитанников в возрасте до трех лет</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23</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Общее количество воспитанников в возрасте от трех до восьми лет</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123</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Количество (удельный вес) детей от общей численности</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воспитанников, которые получают услуги присмотра и ухода, в том числе в группах:</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8–12-часового пребывания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146 (100%)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12–14-часового пребывания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 (0%)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круглосуточного пребывания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 (0%)</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Численность (удельный вес) воспитанников с ОВЗ от общей</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численности воспитанников, которые получают услуги:</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по коррекции недостатков физического, психического развития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 (0%)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обучению по образовательной программе дошкольного</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образования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 (0%)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присмотру и уходу</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 (0%)</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Средний показатель пропущенных по болезни дней на одного</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воспитанника</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день</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35</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Общая численность педработников, в том числе количество</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педработников:</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18</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 высшим образованием</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15</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высшим образованием педагогической направленности (профиля)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15</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средним профессиональным образованием</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3</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средним профессиональным образованием педагогической</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направленности (профиля)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0</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Количество (удельный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 (12%)</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 высшей</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 (6%)</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первой</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 (6%)</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Количество (удельный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до 5 лет</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5 (28%)</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больше 30 лет</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 (34%)</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Количество (удельный вес численности) педагогических работников в общей численности педагогических работников в возрасте</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до 30 лет</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12 (66%)</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от 55 лет</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6 (34%)</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Численность (удельный вес) педагогических и административно-хозяйственных работников, которые за последние 5 лет прошли повышение квалификации или профессиональную переподготовку, от общей численности таких работников</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25 (72%)</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Численность (удельный вес) педагогических и административно-хозяйственных работников, которые прошли повышение квалификации по применению в образовательном процессе ФГОС, от общей численности таких работников</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(процент)</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23 (66%)</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Соотношение «педагогический работник/воспитанник»</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человек/чело</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век</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8/1</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Наличие в детском саду:</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да/нет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музыкального руководителя</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инструктора по физической культуре</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учителя-логопеда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логопеда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учителя-дефектолога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педагога-психолога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Инфраструктура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Общая площадь помещений, в которых осуществляется</w:t>
            </w:r>
          </w:p>
          <w:p>
            <w:r>
              <w:t/>
            </w:r>
          </w:p>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xml:space="preserve"> 			образовательная деятельность, в расчете на одного воспитанника</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кв. м</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8</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Площадь помещений для дополнительных видов деятельности воспитанников</w:t>
            </w:r>
          </w:p>
        </w:tc>
        <w:tc>
          <w:tcPr>
            <w:tcW w:w="13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кв. м</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975</w:t>
            </w:r>
          </w:p>
        </w:tc>
      </w:tr>
      <w:tr>
        <w:trPr>
          <w:trHeight w:val="0"/>
        </w:trPr>
        <w:tc>
          <w:tcPr>
            <w:tcW w:w="718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Наличие в детском саду:</w:t>
            </w:r>
          </w:p>
        </w:tc>
        <w:tc>
          <w:tcPr>
            <w:tcW w:w="1335" w:type="dxa"/>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да/нет</w:t>
            </w:r>
          </w:p>
        </w:tc>
        <w:tc>
          <w:tcPr>
            <w:tcW w:w="1575"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top"/>
          </w:tcPr>
          <w:p>
            <w:pPr>
              <w:spacing w:line="240" w:lineRule="auto"/>
              <w:rPr>
                <w:rFonts w:hAnsi="Times New Roman" w:cs="Times New Roman"/>
                <w:b/>
                <w:bCs/>
                <w:color w:val="000000"/>
                <w:sz w:val="24"/>
                <w:szCs w:val="24"/>
              </w:rPr>
            </w:pPr>
            <w:r>
              <w:rPr>
                <w:rFonts w:hAnsi="Times New Roman" w:cs="Times New Roman"/>
                <w:b/>
                <w:bCs/>
                <w:color w:val="000000"/>
                <w:sz w:val="24"/>
                <w:szCs w:val="24"/>
              </w:rPr>
              <w:t> </w:t>
            </w:r>
          </w:p>
        </w:tc>
      </w:tr>
      <w:tr>
        <w:trPr>
          <w:trHeight w:val="0"/>
        </w:trPr>
        <w:tc>
          <w:tcPr>
            <w:tcW w:w="718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физкультурного зала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музыкального зала</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r>
        <w:trPr>
          <w:trHeight w:val="0"/>
        </w:trPr>
        <w:tc>
          <w:tcPr>
            <w:tcW w:w="7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прогулочных площадок, которые оснащены так, чтобы обеспечить потребность воспитанников в физической активности и игровой деятельности на улице</w:t>
            </w:r>
          </w:p>
        </w:tc>
        <w:tc>
          <w:tcPr>
            <w:tcW w:w="1335" w:type="dxa"/>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да</w:t>
            </w:r>
          </w:p>
        </w:tc>
      </w:tr>
    </w:tbl>
    <w:p>
      <w:pPr>
        <w:spacing w:line="240" w:lineRule="auto"/>
        <w:rPr>
          <w:rFonts w:hAnsi="Times New Roman" w:cs="Times New Roman"/>
          <w:color w:val="000000"/>
          <w:sz w:val="24"/>
          <w:szCs w:val="24"/>
        </w:rPr>
      </w:pPr>
      <w:r>
        <w:rPr>
          <w:rFonts w:hAnsi="Times New Roman" w:cs="Times New Roman"/>
          <w:color w:val="000000"/>
          <w:sz w:val="24"/>
          <w:szCs w:val="24"/>
        </w:rPr>
        <w:t>Анализ</w:t>
      </w:r>
      <w:r>
        <w:rPr>
          <w:rFonts w:hAnsi="Times New Roman" w:cs="Times New Roman"/>
          <w:color w:val="000000"/>
          <w:sz w:val="24"/>
          <w:szCs w:val="24"/>
        </w:rPr>
        <w:t>показателей указывает на то, что Детский сад имеет достаточную инфраструктуру, которая соответствует требованиям</w:t>
      </w:r>
      <w:r>
        <w:rPr>
          <w:rFonts w:hAnsi="Times New Roman" w:cs="Times New Roman"/>
          <w:color w:val="000000"/>
          <w:sz w:val="24"/>
          <w:szCs w:val="24"/>
        </w:rPr>
        <w:t>СанПиН 2.4.1.3049-13</w:t>
      </w:r>
      <w:r>
        <w:rPr>
          <w:rFonts w:hAnsi="Times New Roman" w:cs="Times New Roman"/>
          <w:b/>
          <w:bCs/>
          <w:color w:val="000000"/>
          <w:sz w:val="24"/>
          <w:szCs w:val="24"/>
        </w:rPr>
        <w:t> </w:t>
      </w:r>
      <w:r>
        <w:rPr>
          <w:rFonts w:hAnsi="Times New Roman" w:cs="Times New Roman"/>
          <w:color w:val="000000"/>
          <w:sz w:val="24"/>
          <w:szCs w:val="24"/>
        </w:rPr>
        <w:t>«Санитарно-эпидемиологические требования к устройству, содержанию и организации режима работы дошкольных образовательных организаций» и позволяет реализовывать образовательные программы в полном объеме в соответствии с ФГОС ДО.</w:t>
      </w:r>
    </w:p>
    <w:p>
      <w:pPr>
        <w:spacing w:line="240" w:lineRule="auto"/>
        <w:rPr>
          <w:rFonts w:hAnsi="Times New Roman" w:cs="Times New Roman"/>
          <w:color w:val="000000"/>
          <w:sz w:val="24"/>
          <w:szCs w:val="24"/>
        </w:rPr>
      </w:pPr>
      <w:r>
        <w:rPr>
          <w:rFonts w:hAnsi="Times New Roman" w:cs="Times New Roman"/>
          <w:color w:val="000000"/>
          <w:sz w:val="24"/>
          <w:szCs w:val="24"/>
        </w:rPr>
        <w:t>Детский сад укомплектован достаточным количеством педагогических и иных работников, которые имеют высокую квалификацию и регулярно проходят повышение квалификации, что обеспечивает результативность образовательной деятельности.</w:t>
      </w:r>
    </w:p>
    <w:sectPr>
      <w:pgSz w:w="12240" w:h="15840"/>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20a1abe969da4d3d" /><Relationship Type="http://schemas.openxmlformats.org/officeDocument/2006/relationships/image" Target="/media/image.jpg" Id="Rfdf79f7d45894726a5774c23974fffbf" /><Relationship Type="http://schemas.openxmlformats.org/officeDocument/2006/relationships/image" Target="/media/image2.jpg" Id="R1f58ce0b4fa54cb58e06fce0bfc7710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Подготовлено экспертами Актион-МЦФЭР</dc:description>
  <cp:lastModifiedBy/>
  <cp:revision/>
  <dcterms:created xsi:type="dcterms:W3CDTF">2011-11-02T04:15:00Z</dcterms:created>
  <dcterms:modified xsi:type="dcterms:W3CDTF">2012-05-05T09:54:00Z</dcterms:modified>
</cp:coreProperties>
</file>